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-17"/>
          <w:sz w:val="44"/>
          <w:szCs w:val="44"/>
          <w:shd w:val="clear" w:fill="FFFFFF"/>
        </w:rPr>
        <w:t>淄博市生态环境局202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-17"/>
          <w:sz w:val="44"/>
          <w:szCs w:val="44"/>
          <w:shd w:val="clear" w:fill="FFFFFF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-17"/>
          <w:sz w:val="44"/>
          <w:szCs w:val="44"/>
          <w:shd w:val="clear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本年度报告中所列数据的统计期限自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日止。如对报告内容有疑问，请与淄博市生态环境局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以下简称我局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联系（地址：淄博市张店区联通路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邮编：255000；联系电话：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3183020；邮箱：zbshbjbgs@zb.shandong.cn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ascii="黑体" w:hAnsi="宋体" w:eastAsia="黑体" w:cs="黑体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eastAsia" w:eastAsia="仿宋_GB2312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我局全面贯彻落实党的二十大精神，紧紧围绕市委市政府中心工作，在推进政务公开，加强信息发布、政策解读和回应关切，强化制度机制和平台建设，完善政府信息公开配套工作、做好政府信息公开基础性工作等反面取得了新的进展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主要工作如下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主动公开方面。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为全面加强还能报信息公开力度和透明度，2023年，我局主动公开政府信息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2131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条，其中门户网站发布1158条，政务微信公众号9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条。对涉及面广、社会关注度高的政策法规和重大措施。传递权威信息，解读重要政策。围绕信息公开、在线服务、互动交流，不断健全完善门户网站，力求内容更丰富、信息更全面、查找更快捷，充分利用互联网平台持续推动生态环境信息主动公开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依申请公开工作方面。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2023年，收到政府信息公开申请21件，其中网络申请13件，信函申请数7件，其他申请途径1件，同比增长10.5%，全部依法予以办理。因依申请公开引发的行政复议案件0件，行政诉讼案件0件。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政府信息管理方面。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2023年，我局再次完善更新政府信息主动公开目录，明确工作重点、重新划分责任分工，建立网站日常检查制度、信息发布保密审查制度，建立了主动公开、依申请公开、政策解读、回应关切等全链条式政务公开制度体系，不断增强制度的针对性、操作性和实效性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平台建设方面。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全面推行政府网站集约化建设，推动更多政务服务事项网上办、掌上办、一次办。加强政府信息公开平台建设与微信公众号维护。2023年，对照权责清单，修改、合并部分栏目，优化栏目名称，不断提高网站维护管理水平，进一步提高政务服务能力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楷体" w:hAnsi="楷体" w:eastAsia="楷体" w:cs="楷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监督保障方面。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2023年，我局对政务公开工作领导小组进行了调整，由党组书记、局长赵学任组长，党组成员、副局长高鹏任副组长。领导小组下设办公室，由毛相楠同志任主任，各科室明确一名政务公开工作人员，形成了一级抓一级、层层抓落实的组织领导机制；2023年，我局组织召开政务公开专题培训班2次，政务公开工作专题部署会议2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53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9"/>
        <w:gridCol w:w="2270"/>
        <w:gridCol w:w="2275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37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37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37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640" w:right="0"/>
        <w:jc w:val="both"/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三、收到和处理</w:t>
      </w:r>
      <w:r>
        <w:rPr>
          <w:rFonts w:hint="eastAsia" w:ascii="黑体" w:hAnsi="宋体" w:eastAsia="黑体" w:cs="黑体"/>
          <w:sz w:val="32"/>
          <w:szCs w:val="32"/>
        </w:rPr>
        <w:t>政府</w:t>
      </w:r>
      <w:r>
        <w:rPr>
          <w:rFonts w:hint="eastAsia" w:ascii="黑体" w:hAnsi="宋体" w:eastAsia="黑体" w:cs="黑体"/>
          <w:sz w:val="32"/>
          <w:szCs w:val="32"/>
          <w:shd w:val="clear" w:fill="FFFFFF"/>
        </w:rPr>
        <w:t>信息公开申请情况</w:t>
      </w:r>
    </w:p>
    <w:tbl>
      <w:tblPr>
        <w:tblStyle w:val="3"/>
        <w:tblW w:w="99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675"/>
        <w:gridCol w:w="2909"/>
        <w:gridCol w:w="817"/>
        <w:gridCol w:w="560"/>
        <w:gridCol w:w="560"/>
        <w:gridCol w:w="720"/>
        <w:gridCol w:w="697"/>
        <w:gridCol w:w="560"/>
        <w:gridCol w:w="8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自然人</w:t>
            </w:r>
          </w:p>
        </w:tc>
        <w:tc>
          <w:tcPr>
            <w:tcW w:w="31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6" w:right="-107" w:hanging="1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7" w:right="-107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科研机构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7" w:right="-107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社会公益组织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6" w:right="-107" w:hanging="1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法律服务机构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-63" w:right="-134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其他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三、本年度办理结果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（一）予以公开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7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（三）不予公开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1.属于国家秘密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2.其他法律行政法规禁止公开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3.危及</w:t>
            </w:r>
            <w:r>
              <w:rPr>
                <w:rFonts w:ascii="Calibri" w:hAnsi="Calibri" w:eastAsia="仿宋_GB2312" w:cs="Calibri"/>
                <w:sz w:val="18"/>
                <w:szCs w:val="18"/>
              </w:rPr>
              <w:t>“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三安全一稳定</w:t>
            </w:r>
            <w:r>
              <w:rPr>
                <w:rFonts w:hint="default" w:ascii="Calibri" w:hAnsi="Calibri" w:eastAsia="仿宋_GB2312" w:cs="Calibri"/>
                <w:sz w:val="18"/>
                <w:szCs w:val="18"/>
              </w:rPr>
              <w:t>”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4.保护第三方合法权益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5.属于三类内部事务信息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6.属于四类过程性信息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7.属于行政执法案卷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8.属于行政查询事项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7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（四）无法提供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1.本机关不掌握相关政府信息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2.没有现成信息需要另行制作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3.补正后申请内容仍不明确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7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（五）不予处理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1.信访举报投诉类申请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2.重复申请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3.要求提供公开出版物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4.无正当理由大量反复申请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（六）其他处理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3.其他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（七）总计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四、结转下年度继续办理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</w:pPr>
      <w:r>
        <w:rPr>
          <w:rFonts w:hint="eastAsia" w:ascii="黑体" w:hAnsi="宋体" w:eastAsia="黑体" w:cs="黑体"/>
          <w:caps w:val="0"/>
          <w:color w:val="333333"/>
          <w:spacing w:val="0"/>
          <w:sz w:val="32"/>
          <w:szCs w:val="32"/>
          <w:shd w:val="clear" w:fill="FFFFFF"/>
        </w:rPr>
        <w:t>四．政府信息公开行政复议、行政诉讼情况</w:t>
      </w:r>
    </w:p>
    <w:tbl>
      <w:tblPr>
        <w:tblStyle w:val="3"/>
        <w:tblW w:w="99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661"/>
        <w:gridCol w:w="661"/>
        <w:gridCol w:w="661"/>
        <w:gridCol w:w="736"/>
        <w:gridCol w:w="602"/>
        <w:gridCol w:w="662"/>
        <w:gridCol w:w="662"/>
        <w:gridCol w:w="662"/>
        <w:gridCol w:w="679"/>
        <w:gridCol w:w="662"/>
        <w:gridCol w:w="662"/>
        <w:gridCol w:w="662"/>
        <w:gridCol w:w="663"/>
        <w:gridCol w:w="6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33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行政复议</w:t>
            </w:r>
          </w:p>
        </w:tc>
        <w:tc>
          <w:tcPr>
            <w:tcW w:w="659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6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49" w:right="-17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49" w:right="-17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维持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43" w:right="-132" w:hang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2" w:right="-97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其他结果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18" w:right="-11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18" w:right="-11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7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计</w:t>
            </w:r>
          </w:p>
        </w:tc>
        <w:tc>
          <w:tcPr>
            <w:tcW w:w="32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未经复议直接起诉</w:t>
            </w:r>
          </w:p>
        </w:tc>
        <w:tc>
          <w:tcPr>
            <w:tcW w:w="33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 w:right="-126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6" w:right="-8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26" w:right="-136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26" w:right="-136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64" w:right="-153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64" w:right="-153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99" w:right="-7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36" w:right="-124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36" w:right="-124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纠正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73" w:right="-134" w:hang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73" w:right="-134" w:hang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67" w:right="-105" w:hanging="2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尚未审结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意见征集过程中没有充分调动公众参与度，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存在部分专项长期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规划未在市政府意见征集库征集意见；部分信息更新不及时，栏目信息发布的时效性需进一步加强，如“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环境质量状况”存在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未及时更新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；政策解读存在罗列小标题或复制原文的情况；对县区指导力度还需进一步加强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通过召开专题会议强调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的重要性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利用政务新媒体广泛宣传意见征集，提升公众参与度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的工作意识。及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时与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政策法规部门以及文件起草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科室对接文件发布情况，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按时发布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征求意见稿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广泛征集公众意见；实行网站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更新不定期抽查制度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对长期未更新的科室予以批评、通报，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提升信息发布的时效性；及时开展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多角度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政策解读工作，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积极与专家、媒体沟通对接，丰富解读内容，同时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解读内容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把关，避免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罗列小标题或大量复制、删减原文的情况；增加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政务公开工作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督导与培训，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建立完善沟通机制，打通对接渠道，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提高自身公开水平的同时辐射各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（一）202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年，我局未收取政府信息公开处理费。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年，我局承办的人大代表建议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件，其中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独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办件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主办件2件，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分办件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件；政协委员提案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件，其中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独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办件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办件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，协办件3件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。共计建议、提案1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截至目前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已全部按时限要求办理完毕并答复。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（三）在本年度政务公开工作创新中，我局依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靠“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以政务公开促进环评审批的程序化和合法性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依法、有序、公开建设项目进度和开展情况，鼓励建设单位通过发放科普资料、张贴科普海报、举办科普讲座或者通过学校、社区、大众传播媒介等途径，向公众宣传与建设项目环境影响有关的科学知识，加强与公众互动，开展深度公众参与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以公开为抓手，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以优化营商环境激发市场活力,助力我市经济高质量发展。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（四）根据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年淄博市政务公开工作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的安排部署，结合我局实际情况，制定了《淄博市生态环境局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政务公开工作实施方案》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对工作职责进行了重新划分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，进一步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了机关各科室、局属各单位政务信息公开工作责任分工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让政务公开工作落实、落细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D83A3"/>
    <w:multiLevelType w:val="singleLevel"/>
    <w:tmpl w:val="E1FD83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jFjZWYyNDk1Y2NjMzZjMDM2NDE1NTY5ZDgyZDIifQ=="/>
    <w:docVar w:name="KSO_WPS_MARK_KEY" w:val="eed8ff79-7686-4838-88b2-75c40e9d1b43"/>
  </w:docVars>
  <w:rsids>
    <w:rsidRoot w:val="43B40AC2"/>
    <w:rsid w:val="080C0DE8"/>
    <w:rsid w:val="0C0D512F"/>
    <w:rsid w:val="0F0A0B2F"/>
    <w:rsid w:val="1869193F"/>
    <w:rsid w:val="33CC52CB"/>
    <w:rsid w:val="43B40AC2"/>
    <w:rsid w:val="46ED38A7"/>
    <w:rsid w:val="53B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2619</Words>
  <Characters>2744</Characters>
  <Lines>0</Lines>
  <Paragraphs>0</Paragraphs>
  <TotalTime>545</TotalTime>
  <ScaleCrop>false</ScaleCrop>
  <LinksUpToDate>false</LinksUpToDate>
  <CharactersWithSpaces>2745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2024-01-21T08:40:00Z</dcterms:created>
  <dc:creator>赵文博</dc:creator>
  <cp:lastModifiedBy>赵文博</cp:lastModifiedBy>
  <dcterms:modified xsi:type="dcterms:W3CDTF">2024-01-25T07:37:38Z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666B443183A447B9AFFEC6434FEE5D59</vt:lpwstr>
  </property>
</Properties>
</file>