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AF" w:rsidRPr="002001AF" w:rsidRDefault="002001AF" w:rsidP="002001AF">
      <w:pPr>
        <w:spacing w:line="46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2001AF" w:rsidRPr="002001AF" w:rsidRDefault="002001AF" w:rsidP="002001AF">
      <w:pPr>
        <w:spacing w:line="4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</w:p>
    <w:p w:rsidR="002001AF" w:rsidRPr="002001AF" w:rsidRDefault="002001AF" w:rsidP="002001AF">
      <w:pPr>
        <w:spacing w:line="4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</w:p>
    <w:p w:rsidR="002001AF" w:rsidRPr="002001AF" w:rsidRDefault="002001AF" w:rsidP="002001AF">
      <w:pPr>
        <w:spacing w:line="460" w:lineRule="exact"/>
        <w:jc w:val="right"/>
        <w:rPr>
          <w:rFonts w:ascii="仿宋" w:eastAsia="仿宋" w:hAnsi="仿宋" w:cs="Times New Roman" w:hint="eastAsia"/>
          <w:sz w:val="36"/>
          <w:szCs w:val="36"/>
        </w:rPr>
      </w:pPr>
      <w:proofErr w:type="gramStart"/>
      <w:r w:rsidRPr="002001AF">
        <w:rPr>
          <w:rFonts w:ascii="仿宋" w:eastAsia="仿宋" w:hAnsi="仿宋" w:cs="Times New Roman" w:hint="eastAsia"/>
          <w:sz w:val="36"/>
          <w:szCs w:val="36"/>
        </w:rPr>
        <w:t>淄环审</w:t>
      </w:r>
      <w:proofErr w:type="gramEnd"/>
      <w:r w:rsidRPr="002001AF">
        <w:rPr>
          <w:rFonts w:ascii="仿宋" w:eastAsia="仿宋" w:hAnsi="仿宋" w:cs="Times New Roman" w:hint="eastAsia"/>
          <w:sz w:val="36"/>
          <w:szCs w:val="36"/>
        </w:rPr>
        <w:t>﹝2020﹞</w:t>
      </w:r>
      <w:r>
        <w:rPr>
          <w:rFonts w:ascii="仿宋" w:eastAsia="仿宋" w:hAnsi="仿宋" w:cs="Times New Roman" w:hint="eastAsia"/>
          <w:sz w:val="36"/>
          <w:szCs w:val="36"/>
        </w:rPr>
        <w:t>7</w:t>
      </w:r>
      <w:r w:rsidRPr="002001AF">
        <w:rPr>
          <w:rFonts w:ascii="仿宋" w:eastAsia="仿宋" w:hAnsi="仿宋" w:cs="Times New Roman" w:hint="eastAsia"/>
          <w:sz w:val="36"/>
          <w:szCs w:val="36"/>
        </w:rPr>
        <w:t>号</w:t>
      </w:r>
    </w:p>
    <w:p w:rsidR="002001AF" w:rsidRPr="002001AF" w:rsidRDefault="002001AF" w:rsidP="002001AF">
      <w:pPr>
        <w:spacing w:line="460" w:lineRule="exact"/>
        <w:jc w:val="right"/>
        <w:rPr>
          <w:rFonts w:ascii="方正小标宋简体" w:eastAsia="方正小标宋简体" w:hAnsi="Calibri" w:cs="Times New Roman" w:hint="eastAsia"/>
          <w:sz w:val="36"/>
          <w:szCs w:val="36"/>
        </w:rPr>
      </w:pPr>
    </w:p>
    <w:p w:rsidR="00A82593" w:rsidRDefault="00A82593" w:rsidP="00A8259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2F6F1F">
        <w:rPr>
          <w:rFonts w:ascii="方正小标宋简体" w:eastAsia="方正小标宋简体" w:hint="eastAsia"/>
          <w:sz w:val="36"/>
          <w:szCs w:val="36"/>
        </w:rPr>
        <w:t>关于</w:t>
      </w:r>
      <w:r w:rsidRPr="00A82593">
        <w:rPr>
          <w:rFonts w:ascii="方正小标宋简体" w:eastAsia="方正小标宋简体" w:hint="eastAsia"/>
          <w:sz w:val="36"/>
          <w:szCs w:val="36"/>
        </w:rPr>
        <w:t>山东凯盛新材料股份有限公司20万吨/</w:t>
      </w:r>
      <w:proofErr w:type="gramStart"/>
      <w:r w:rsidRPr="00A82593">
        <w:rPr>
          <w:rFonts w:ascii="方正小标宋简体" w:eastAsia="方正小标宋简体" w:hint="eastAsia"/>
          <w:sz w:val="36"/>
          <w:szCs w:val="36"/>
        </w:rPr>
        <w:t>年氯化</w:t>
      </w:r>
      <w:proofErr w:type="gramEnd"/>
      <w:r w:rsidRPr="00A82593">
        <w:rPr>
          <w:rFonts w:ascii="方正小标宋简体" w:eastAsia="方正小标宋简体" w:hint="eastAsia"/>
          <w:sz w:val="36"/>
          <w:szCs w:val="36"/>
        </w:rPr>
        <w:t>亚砜提升改造项目</w:t>
      </w:r>
      <w:r w:rsidRPr="002F6F1F">
        <w:rPr>
          <w:rFonts w:ascii="方正小标宋简体" w:eastAsia="方正小标宋简体" w:hint="eastAsia"/>
          <w:sz w:val="36"/>
          <w:szCs w:val="36"/>
        </w:rPr>
        <w:t>环境影响报告书的审批意见</w:t>
      </w:r>
    </w:p>
    <w:p w:rsidR="00A82593" w:rsidRPr="002F6F1F" w:rsidRDefault="00A82593" w:rsidP="00A82593">
      <w:pPr>
        <w:spacing w:line="60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A82593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山东凯盛新材料股份有限公司</w:t>
      </w:r>
      <w:r w:rsidRPr="002F6F1F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：</w:t>
      </w:r>
    </w:p>
    <w:p w:rsidR="00A82593" w:rsidRPr="0051788C" w:rsidRDefault="00A82593" w:rsidP="00A82593">
      <w:pPr>
        <w:pStyle w:val="a5"/>
        <w:spacing w:before="0" w:beforeAutospacing="0" w:after="0" w:afterAutospacing="0" w:line="6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报来《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山东凯盛新材料股份有限公司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20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万吨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/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年氯化亚砜提升改造项目</w:t>
      </w: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环境影响报告书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》（</w:t>
      </w: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山东海美侬项目咨询有限公司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编制）收悉。经研究，根据环</w:t>
      </w:r>
      <w:proofErr w:type="gramStart"/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评文件</w:t>
      </w:r>
      <w:proofErr w:type="gramEnd"/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批复如下：</w:t>
      </w:r>
    </w:p>
    <w:p w:rsidR="00A82593" w:rsidRPr="0051788C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bCs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一、项目建设地点位于</w:t>
      </w:r>
      <w:r w:rsidR="0025093B" w:rsidRPr="0025093B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淄博市淄川</w:t>
      </w:r>
      <w:proofErr w:type="gramStart"/>
      <w:r w:rsidR="0025093B" w:rsidRPr="0025093B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区双杨镇</w:t>
      </w:r>
      <w:proofErr w:type="gramEnd"/>
      <w:r w:rsidR="0025093B" w:rsidRPr="0025093B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山东凯盛新材料股份有限公司现有厂区内。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主要建设内容包括在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4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  <w:vertAlign w:val="superscript"/>
        </w:rPr>
        <w:t>#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装置框架内预留位置处新增二氯化硫合成</w:t>
      </w:r>
      <w:proofErr w:type="gramStart"/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釜</w:t>
      </w:r>
      <w:proofErr w:type="gramEnd"/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、氯化亚砜催化反应器、在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4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  <w:vertAlign w:val="superscript"/>
        </w:rPr>
        <w:t>#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装置北侧依托标准厂房项目新建氯化亚砜精馏装置（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5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  <w:vertAlign w:val="superscript"/>
        </w:rPr>
        <w:t>#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装置），更换催化剂，提高自动化控制水平，准确控制原料投料比，提高反应速率，使氯化亚砜产能由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8.5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万吨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/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年增加到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20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万吨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/</w:t>
      </w:r>
      <w:r w:rsidRPr="00A82593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年。</w:t>
      </w:r>
      <w:r w:rsidRPr="002F6F1F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项目总投资</w:t>
      </w:r>
      <w:r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60</w:t>
      </w:r>
      <w:r w:rsidRPr="002F6F1F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00</w:t>
      </w:r>
      <w:r w:rsidRPr="002F6F1F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。</w:t>
      </w:r>
    </w:p>
    <w:p w:rsidR="00A82593" w:rsidRPr="0051788C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bCs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根据环评结论，在落实报告书提出的各项污染防治、环境风险防范措施和满足污染物总量控制要求的前提下，从环保角度分析，项目建设可行。同意该项目按申报工艺、规模、地点和污染防治措施等进行建设。</w:t>
      </w:r>
    </w:p>
    <w:p w:rsidR="00A82593" w:rsidRPr="0051788C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二、项目在设计、建设和运行管理中应重点做好以下工作：</w:t>
      </w:r>
    </w:p>
    <w:p w:rsidR="00A82593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FF498A">
        <w:rPr>
          <w:rFonts w:ascii="Times New Roman" w:eastAsia="仿宋" w:hAnsi="Times New Roman" w:hint="eastAsia"/>
          <w:color w:val="333333"/>
          <w:sz w:val="32"/>
          <w:szCs w:val="32"/>
        </w:rPr>
        <w:lastRenderedPageBreak/>
        <w:t>1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严格落实水污染防治措施。做好雨污分流、清污分流、废水分类处理及综合利用工作。按照有关设计规范和技术规定，落实生产装置区、污水管线、</w:t>
      </w:r>
      <w:proofErr w:type="gramStart"/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危废暂存</w:t>
      </w:r>
      <w:proofErr w:type="gramEnd"/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间、事故水池、仓库等区域的防渗措施，防止污染地下水和土壤。</w:t>
      </w:r>
    </w:p>
    <w:p w:rsidR="00A82593" w:rsidRPr="002F6F1F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项目废水主要为循环冷却排污水、生活污水，经厂区污水站处理后排</w:t>
      </w:r>
      <w:proofErr w:type="gramStart"/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入双杨污水处理</w:t>
      </w:r>
      <w:proofErr w:type="gramEnd"/>
      <w:r w:rsidR="00E56846">
        <w:rPr>
          <w:rFonts w:ascii="Times New Roman" w:eastAsia="仿宋" w:hAnsi="Times New Roman" w:hint="eastAsia"/>
          <w:color w:val="333333"/>
          <w:sz w:val="32"/>
          <w:szCs w:val="32"/>
        </w:rPr>
        <w:t>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深度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处理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，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外排废水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满足《无机化学工业污染物排放标准》（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GB31573-2015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1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间接排放标准、《污水排入城镇下水道水质标准》（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GB/T31962-2015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）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B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等级标准及下游污水处理厂协议标准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要求，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全盐量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满足《流域水污染物综合排放标准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 xml:space="preserve"> 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第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3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部分：小清河流域》一般保护区要求（全盐量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1600mg/L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）。</w:t>
      </w:r>
    </w:p>
    <w:p w:rsidR="00A82593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项目有组织废气主要为生产装置废气，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废气通过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装置区尾气吸收系统经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级水吸收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+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干燥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+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压缩冷凝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+2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级碱吸收处理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后经</w:t>
      </w:r>
      <w:r w:rsidRPr="00A82593">
        <w:rPr>
          <w:rFonts w:ascii="仿宋" w:eastAsia="仿宋" w:hAnsi="仿宋" w:hint="eastAsia"/>
          <w:color w:val="333333"/>
          <w:sz w:val="32"/>
          <w:szCs w:val="32"/>
        </w:rPr>
        <w:t>1根</w:t>
      </w:r>
      <w:r w:rsidRPr="00A82593">
        <w:rPr>
          <w:rFonts w:ascii="仿宋" w:eastAsia="仿宋" w:hAnsi="仿宋" w:hint="eastAsia"/>
          <w:color w:val="000000"/>
          <w:sz w:val="32"/>
          <w:szCs w:val="32"/>
        </w:rPr>
        <w:t>35m高排气筒排放</w:t>
      </w:r>
      <w:r w:rsidRPr="00A82593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SO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排放浓度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满足《区域性大气污染物综合排放标准》（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DB37/2376-2019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1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重点</w:t>
      </w:r>
      <w:proofErr w:type="gramStart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控制区</w:t>
      </w:r>
      <w:proofErr w:type="gramEnd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标准；</w:t>
      </w:r>
      <w:proofErr w:type="spellStart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HCl</w:t>
      </w:r>
      <w:proofErr w:type="spellEnd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Cl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满足《无机化学工业污染物排放标准》（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GB31573-2015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4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特别排放限值。</w:t>
      </w:r>
    </w:p>
    <w:p w:rsidR="00A82593" w:rsidRPr="002F6F1F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你公司须通过加强装置密闭性，并采取加强生产管理等措施，减小废气的无组织排放。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确保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SO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无组织废气</w:t>
      </w:r>
      <w:r w:rsidR="00E56846">
        <w:rPr>
          <w:rFonts w:ascii="Times New Roman" w:eastAsia="仿宋" w:hAnsi="Times New Roman" w:hint="eastAsia"/>
          <w:color w:val="333333"/>
          <w:sz w:val="32"/>
          <w:szCs w:val="32"/>
        </w:rPr>
        <w:t>厂界浓度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满足《大气污染物综合排放标准》（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GB16297-1996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标准；</w:t>
      </w:r>
      <w:proofErr w:type="spellStart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HCl</w:t>
      </w:r>
      <w:proofErr w:type="spellEnd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</w:rPr>
        <w:t>Cl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</w:rPr>
        <w:t>厂界浓度满足《无机化学工业污染物排放标准》（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</w:rPr>
        <w:t>GB31573-2015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</w:rPr>
        <w:t>5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标准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。</w:t>
      </w:r>
    </w:p>
    <w:p w:rsidR="00A82593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lastRenderedPageBreak/>
        <w:t>3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固体废弃物实施分类管理和妥善处理处置工作。按固体废物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“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资源化、减量化、无害化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”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原则，分类收集、妥善安全处置固体废物。</w:t>
      </w:r>
    </w:p>
    <w:p w:rsidR="00A82593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项目固</w:t>
      </w:r>
      <w:proofErr w:type="gramStart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废主要</w:t>
      </w:r>
      <w:proofErr w:type="gramEnd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为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SCl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合成</w:t>
      </w:r>
      <w:proofErr w:type="gramStart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釜</w:t>
      </w:r>
      <w:proofErr w:type="gramEnd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硫磺渣、催化反应器废催化剂、活性炭</w:t>
      </w:r>
      <w:proofErr w:type="gramStart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分解槽废催化剂</w:t>
      </w:r>
      <w:proofErr w:type="gramEnd"/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、生活垃圾等。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SCl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Pr="00A82593">
        <w:rPr>
          <w:rFonts w:ascii="Times New Roman" w:eastAsia="仿宋" w:hAnsi="Times New Roman" w:hint="eastAsia"/>
          <w:color w:val="333333"/>
          <w:sz w:val="32"/>
          <w:szCs w:val="32"/>
        </w:rPr>
        <w:t>合成</w:t>
      </w:r>
      <w:proofErr w:type="gramStart"/>
      <w:r>
        <w:rPr>
          <w:rFonts w:ascii="Times New Roman" w:eastAsia="仿宋" w:hAnsi="Times New Roman" w:hint="eastAsia"/>
          <w:color w:val="333333"/>
          <w:sz w:val="32"/>
          <w:szCs w:val="32"/>
        </w:rPr>
        <w:t>釜</w:t>
      </w:r>
      <w:proofErr w:type="gramEnd"/>
      <w:r>
        <w:rPr>
          <w:rFonts w:ascii="Times New Roman" w:eastAsia="仿宋" w:hAnsi="Times New Roman" w:hint="eastAsia"/>
          <w:color w:val="333333"/>
          <w:sz w:val="32"/>
          <w:szCs w:val="32"/>
        </w:rPr>
        <w:t>硫磺渣、催化反应器废催化剂、活性炭</w:t>
      </w:r>
      <w:proofErr w:type="gramStart"/>
      <w:r>
        <w:rPr>
          <w:rFonts w:ascii="Times New Roman" w:eastAsia="仿宋" w:hAnsi="Times New Roman" w:hint="eastAsia"/>
          <w:color w:val="333333"/>
          <w:sz w:val="32"/>
          <w:szCs w:val="32"/>
        </w:rPr>
        <w:t>分解槽废催化剂</w:t>
      </w:r>
      <w:proofErr w:type="gramEnd"/>
      <w:r>
        <w:rPr>
          <w:rFonts w:ascii="Times New Roman" w:eastAsia="仿宋" w:hAnsi="Times New Roman" w:hint="eastAsia"/>
          <w:color w:val="333333"/>
          <w:sz w:val="32"/>
          <w:szCs w:val="32"/>
        </w:rPr>
        <w:t>属于危险废物</w:t>
      </w:r>
      <w:r w:rsidRPr="00FA7305">
        <w:rPr>
          <w:rFonts w:ascii="Times New Roman" w:eastAsia="仿宋" w:hAnsi="Times New Roman" w:hint="eastAsia"/>
          <w:color w:val="333333"/>
          <w:sz w:val="32"/>
          <w:szCs w:val="32"/>
        </w:rPr>
        <w:t>，</w:t>
      </w:r>
      <w:r w:rsidR="00E56846">
        <w:rPr>
          <w:rFonts w:ascii="Times New Roman" w:eastAsia="仿宋" w:hAnsi="Times New Roman" w:hint="eastAsia"/>
          <w:color w:val="333333"/>
          <w:sz w:val="32"/>
          <w:szCs w:val="32"/>
        </w:rPr>
        <w:t>须交有资质单位处置，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并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按照《危险废物贮存污染控制标准》（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GB18597-2001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）及其修改单的相关规定进行储存，固</w:t>
      </w:r>
      <w:proofErr w:type="gramStart"/>
      <w:r w:rsidRPr="002F6F1F">
        <w:rPr>
          <w:rFonts w:ascii="Times New Roman" w:eastAsia="仿宋" w:hAnsi="Times New Roman"/>
          <w:color w:val="333333"/>
          <w:sz w:val="32"/>
          <w:szCs w:val="32"/>
        </w:rPr>
        <w:t>废转移</w:t>
      </w:r>
      <w:proofErr w:type="gramEnd"/>
      <w:r w:rsidRPr="002F6F1F">
        <w:rPr>
          <w:rFonts w:ascii="Times New Roman" w:eastAsia="仿宋" w:hAnsi="Times New Roman"/>
          <w:color w:val="333333"/>
          <w:sz w:val="32"/>
          <w:szCs w:val="32"/>
        </w:rPr>
        <w:t>建立完善的记录台帐，严格执行《危险废物转移联单管理办法》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；生活垃圾由环卫</w:t>
      </w:r>
      <w:r w:rsidR="00E56846">
        <w:rPr>
          <w:rFonts w:ascii="Times New Roman" w:eastAsia="仿宋" w:hAnsi="Times New Roman" w:hint="eastAsia"/>
          <w:color w:val="333333"/>
          <w:sz w:val="32"/>
          <w:szCs w:val="32"/>
        </w:rPr>
        <w:t>部门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清运。</w:t>
      </w:r>
    </w:p>
    <w:p w:rsidR="00A82593" w:rsidRPr="002F6F1F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4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合理布局，优先选用低噪声先进设备，对高噪声设备要采取减振、隔声等措施，</w:t>
      </w:r>
      <w:r>
        <w:rPr>
          <w:rFonts w:ascii="Times New Roman" w:eastAsia="仿宋" w:hAnsi="Times New Roman"/>
          <w:color w:val="333333"/>
          <w:sz w:val="32"/>
          <w:szCs w:val="32"/>
        </w:rPr>
        <w:t>确保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营运期厂界噪声符合《工业企业厂界环境噪声排放标准》（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GB12348-2008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）中的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2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类标准。</w:t>
      </w:r>
    </w:p>
    <w:p w:rsidR="00A82593" w:rsidRPr="0051788C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5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、该项目建成后，该项目主要污染物排放量应控制在该项目确认的总量控制指标之内，并严格按照《排污许可管理办法（试行）》及《排污许可分类管理名录》等相关要求，做好排污许可证的申请、变更工作。</w:t>
      </w:r>
    </w:p>
    <w:p w:rsidR="0025093B" w:rsidRPr="0025093B" w:rsidRDefault="0025093B" w:rsidP="0025093B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6</w:t>
      </w: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、各有组织排气筒须按规范要求设置永久性监测采样孔和采样平台，凡符合在线监测安装要求的必须安装在线监控设施。</w:t>
      </w:r>
    </w:p>
    <w:p w:rsidR="0025093B" w:rsidRPr="0025093B" w:rsidRDefault="0025093B" w:rsidP="0025093B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7</w:t>
      </w: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、加强环境风险防范措施。企业应落实应急防范与减缓措施，防止事故发生。根据环境风险评价、环境应急预案</w:t>
      </w: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lastRenderedPageBreak/>
        <w:t>和厂区实际现状，建设相配套应急装备和监测仪器，在非事故状态下不得占用，并定期进行维修保养；定期举行应急演练；加强环境风险管理，对风险评价实行动态管理，保证事故发生时立即进入应急状态，确保环境安全。健全环境应急指挥系统，建立风险应急联动机制。</w:t>
      </w:r>
    </w:p>
    <w:p w:rsidR="0025093B" w:rsidRPr="0025093B" w:rsidRDefault="0025093B" w:rsidP="0025093B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8</w:t>
      </w: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、加强环保宣传教育，制定环保管理制度，设置环保宣传栏；按有关要求规范设置环保图形标志、环保治理设施标示牌。落实报告书提出的环境管理及监测计划。</w:t>
      </w:r>
    </w:p>
    <w:p w:rsidR="00A82593" w:rsidRPr="0051788C" w:rsidRDefault="0025093B" w:rsidP="0025093B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9</w:t>
      </w:r>
      <w:r w:rsidRPr="0025093B">
        <w:rPr>
          <w:rFonts w:ascii="Times New Roman" w:eastAsia="仿宋" w:hAnsi="Times New Roman" w:cs="Times New Roman"/>
          <w:color w:val="333333"/>
          <w:sz w:val="32"/>
          <w:szCs w:val="32"/>
        </w:rPr>
        <w:t>、强化公众参与。在工程施工和运营过程中，应建立通畅的公众参与平台。定期发布企业环境信息，主动接受社会监督。</w:t>
      </w:r>
    </w:p>
    <w:p w:rsidR="00A82593" w:rsidRPr="0051788C" w:rsidRDefault="00A82593" w:rsidP="00A82593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三、项目建设必须执行配套的环境保护设施与主体工程同时设计、同时施工、同时使用的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“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三同时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”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制度。项目竣工后，须按规定程序开展项目竣工环境保护验收。</w:t>
      </w:r>
    </w:p>
    <w:p w:rsidR="00A82593" w:rsidRPr="0051788C" w:rsidRDefault="00A82593" w:rsidP="00A82593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四、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淄川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分局负责该项目的环境监察工作。</w:t>
      </w:r>
    </w:p>
    <w:p w:rsidR="00A82593" w:rsidRPr="0051788C" w:rsidRDefault="00A82593" w:rsidP="00A82593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82593" w:rsidRPr="0051788C" w:rsidRDefault="00A82593" w:rsidP="002001AF">
      <w:pPr>
        <w:pStyle w:val="a5"/>
        <w:widowControl w:val="0"/>
        <w:spacing w:before="0" w:beforeAutospacing="0" w:after="0" w:afterAutospacing="0" w:line="600" w:lineRule="exact"/>
        <w:ind w:firstLineChars="1750" w:firstLine="560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bookmarkStart w:id="0" w:name="_GoBack"/>
      <w:bookmarkEnd w:id="0"/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淄博市生态环境局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 xml:space="preserve">                               </w:t>
      </w:r>
    </w:p>
    <w:p w:rsidR="00A82593" w:rsidRDefault="00A82593" w:rsidP="00A82593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Times New Roman" w:eastAsia="仿宋" w:hAnsi="Times New Roman" w:cs="Times New Roman" w:hint="eastAsia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 xml:space="preserve">                                    20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20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年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1</w:t>
      </w:r>
      <w:r w:rsidR="002001AF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6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日</w:t>
      </w:r>
    </w:p>
    <w:p w:rsidR="002001AF" w:rsidRDefault="002001AF" w:rsidP="00A82593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Times New Roman" w:eastAsia="仿宋" w:hAnsi="Times New Roman" w:cs="Times New Roman" w:hint="eastAsia"/>
          <w:color w:val="333333"/>
          <w:sz w:val="32"/>
          <w:szCs w:val="32"/>
        </w:rPr>
      </w:pPr>
    </w:p>
    <w:p w:rsidR="002001AF" w:rsidRPr="0051788C" w:rsidRDefault="002001AF" w:rsidP="00A82593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0D1CAB" w:rsidRPr="00A82593" w:rsidRDefault="00A82593" w:rsidP="00A82593">
      <w:pPr>
        <w:pStyle w:val="a5"/>
        <w:widowControl w:val="0"/>
        <w:spacing w:before="0" w:beforeAutospacing="0" w:after="0" w:afterAutospacing="0" w:line="600" w:lineRule="exact"/>
        <w:jc w:val="both"/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抄送：淄博市生态环境质量控制服务中心、淄博市生态环境综合执法支队、淄博市环境污染防控中心、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淄川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分局、</w:t>
      </w: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山东海美侬项目咨询有限公司</w:t>
      </w:r>
    </w:p>
    <w:sectPr w:rsidR="000D1CAB" w:rsidRPr="00A82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AD" w:rsidRDefault="005E47AD" w:rsidP="00A82593">
      <w:r>
        <w:separator/>
      </w:r>
    </w:p>
  </w:endnote>
  <w:endnote w:type="continuationSeparator" w:id="0">
    <w:p w:rsidR="005E47AD" w:rsidRDefault="005E47AD" w:rsidP="00A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AD" w:rsidRDefault="005E47AD" w:rsidP="00A82593">
      <w:r>
        <w:separator/>
      </w:r>
    </w:p>
  </w:footnote>
  <w:footnote w:type="continuationSeparator" w:id="0">
    <w:p w:rsidR="005E47AD" w:rsidRDefault="005E47AD" w:rsidP="00A8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5"/>
    <w:rsid w:val="000D1CAB"/>
    <w:rsid w:val="002001AF"/>
    <w:rsid w:val="0025093B"/>
    <w:rsid w:val="00385AA5"/>
    <w:rsid w:val="004A0027"/>
    <w:rsid w:val="005E47AD"/>
    <w:rsid w:val="006A7E6A"/>
    <w:rsid w:val="00A82593"/>
    <w:rsid w:val="00DC717F"/>
    <w:rsid w:val="00DD0466"/>
    <w:rsid w:val="00E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5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2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825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259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001A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0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5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2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825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259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001A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0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2020-01-16T01:38:00Z</cp:lastPrinted>
  <dcterms:created xsi:type="dcterms:W3CDTF">2020-01-14T03:01:00Z</dcterms:created>
  <dcterms:modified xsi:type="dcterms:W3CDTF">2020-01-16T01:40:00Z</dcterms:modified>
</cp:coreProperties>
</file>